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C90C" w14:textId="77777777" w:rsidR="00375126" w:rsidRDefault="00375126">
      <w:pPr>
        <w:rPr>
          <w:b/>
        </w:rPr>
      </w:pPr>
      <w:r>
        <w:rPr>
          <w:b/>
        </w:rPr>
        <w:t xml:space="preserve"> </w:t>
      </w:r>
    </w:p>
    <w:p w14:paraId="31248A4D" w14:textId="077537C2" w:rsidR="00D8467C" w:rsidRDefault="004B5AB7">
      <w:pPr>
        <w:rPr>
          <w:b/>
        </w:rPr>
      </w:pPr>
      <w:r w:rsidRPr="004B5AB7">
        <w:rPr>
          <w:b/>
        </w:rPr>
        <w:t>ZSE Monthly Market Summaries</w:t>
      </w:r>
    </w:p>
    <w:tbl>
      <w:tblPr>
        <w:tblStyle w:val="GridTable4-Accent5"/>
        <w:tblW w:w="0" w:type="auto"/>
        <w:tblLook w:val="04A0" w:firstRow="1" w:lastRow="0" w:firstColumn="1" w:lastColumn="0" w:noHBand="0" w:noVBand="1"/>
      </w:tblPr>
      <w:tblGrid>
        <w:gridCol w:w="1973"/>
        <w:gridCol w:w="1973"/>
        <w:gridCol w:w="1974"/>
        <w:gridCol w:w="1974"/>
      </w:tblGrid>
      <w:tr w:rsidR="004B5AB7" w14:paraId="3245A6F4" w14:textId="77777777" w:rsidTr="008A5686">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73" w:type="dxa"/>
          </w:tcPr>
          <w:p w14:paraId="61DA81D7" w14:textId="77777777" w:rsidR="004B5AB7" w:rsidRDefault="004B5AB7">
            <w:pPr>
              <w:rPr>
                <w:b w:val="0"/>
              </w:rPr>
            </w:pPr>
            <w:r>
              <w:t>Indices</w:t>
            </w:r>
          </w:p>
        </w:tc>
        <w:tc>
          <w:tcPr>
            <w:tcW w:w="1973" w:type="dxa"/>
          </w:tcPr>
          <w:p w14:paraId="16B3F517" w14:textId="77777777" w:rsidR="004B5AB7" w:rsidRDefault="004B5AB7">
            <w:pPr>
              <w:cnfStyle w:val="100000000000" w:firstRow="1" w:lastRow="0" w:firstColumn="0" w:lastColumn="0" w:oddVBand="0" w:evenVBand="0" w:oddHBand="0" w:evenHBand="0" w:firstRowFirstColumn="0" w:firstRowLastColumn="0" w:lastRowFirstColumn="0" w:lastRowLastColumn="0"/>
              <w:rPr>
                <w:b w:val="0"/>
              </w:rPr>
            </w:pPr>
            <w:r>
              <w:t>3 May 2022</w:t>
            </w:r>
          </w:p>
        </w:tc>
        <w:tc>
          <w:tcPr>
            <w:tcW w:w="1974" w:type="dxa"/>
          </w:tcPr>
          <w:p w14:paraId="10CE40FC" w14:textId="77777777" w:rsidR="004B5AB7" w:rsidRDefault="004B5AB7">
            <w:pPr>
              <w:cnfStyle w:val="100000000000" w:firstRow="1" w:lastRow="0" w:firstColumn="0" w:lastColumn="0" w:oddVBand="0" w:evenVBand="0" w:oddHBand="0" w:evenHBand="0" w:firstRowFirstColumn="0" w:firstRowLastColumn="0" w:lastRowFirstColumn="0" w:lastRowLastColumn="0"/>
              <w:rPr>
                <w:b w:val="0"/>
              </w:rPr>
            </w:pPr>
            <w:r>
              <w:t>30 May 2022</w:t>
            </w:r>
          </w:p>
        </w:tc>
        <w:tc>
          <w:tcPr>
            <w:tcW w:w="1974" w:type="dxa"/>
          </w:tcPr>
          <w:p w14:paraId="539FBDEA" w14:textId="77777777" w:rsidR="004B5AB7" w:rsidRDefault="004B5AB7">
            <w:pPr>
              <w:cnfStyle w:val="100000000000" w:firstRow="1" w:lastRow="0" w:firstColumn="0" w:lastColumn="0" w:oddVBand="0" w:evenVBand="0" w:oddHBand="0" w:evenHBand="0" w:firstRowFirstColumn="0" w:firstRowLastColumn="0" w:lastRowFirstColumn="0" w:lastRowLastColumn="0"/>
              <w:rPr>
                <w:b w:val="0"/>
              </w:rPr>
            </w:pPr>
            <w:r>
              <w:t>% Change</w:t>
            </w:r>
          </w:p>
        </w:tc>
      </w:tr>
      <w:tr w:rsidR="004B5AB7" w14:paraId="34B3D631" w14:textId="77777777" w:rsidTr="008A5686">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973" w:type="dxa"/>
          </w:tcPr>
          <w:p w14:paraId="3522BC87" w14:textId="77777777" w:rsidR="004B5AB7" w:rsidRPr="004B5AB7" w:rsidRDefault="004B5AB7">
            <w:r w:rsidRPr="004B5AB7">
              <w:t>ZSE All Share</w:t>
            </w:r>
          </w:p>
        </w:tc>
        <w:tc>
          <w:tcPr>
            <w:tcW w:w="1973" w:type="dxa"/>
          </w:tcPr>
          <w:p w14:paraId="10A75160" w14:textId="1242E5E1" w:rsidR="004B5AB7" w:rsidRPr="004B5AB7" w:rsidRDefault="004B5AB7">
            <w:pPr>
              <w:cnfStyle w:val="000000100000" w:firstRow="0" w:lastRow="0" w:firstColumn="0" w:lastColumn="0" w:oddVBand="0" w:evenVBand="0" w:oddHBand="1" w:evenHBand="0" w:firstRowFirstColumn="0" w:firstRowLastColumn="0" w:lastRowFirstColumn="0" w:lastRowLastColumn="0"/>
            </w:pPr>
            <w:r w:rsidRPr="004B5AB7">
              <w:t>27</w:t>
            </w:r>
            <w:r w:rsidR="00A1223E">
              <w:t>,</w:t>
            </w:r>
            <w:r w:rsidRPr="004B5AB7">
              <w:t>632.32</w:t>
            </w:r>
          </w:p>
        </w:tc>
        <w:tc>
          <w:tcPr>
            <w:tcW w:w="1974" w:type="dxa"/>
          </w:tcPr>
          <w:p w14:paraId="7DE98A8A" w14:textId="59179F17" w:rsidR="004B5AB7" w:rsidRPr="004B5AB7" w:rsidRDefault="004B5AB7">
            <w:pPr>
              <w:cnfStyle w:val="000000100000" w:firstRow="0" w:lastRow="0" w:firstColumn="0" w:lastColumn="0" w:oddVBand="0" w:evenVBand="0" w:oddHBand="1" w:evenHBand="0" w:firstRowFirstColumn="0" w:firstRowLastColumn="0" w:lastRowFirstColumn="0" w:lastRowLastColumn="0"/>
            </w:pPr>
            <w:r w:rsidRPr="004B5AB7">
              <w:t>21</w:t>
            </w:r>
            <w:r w:rsidR="00A1223E">
              <w:t>,</w:t>
            </w:r>
            <w:r w:rsidRPr="004B5AB7">
              <w:t>504.66</w:t>
            </w:r>
          </w:p>
        </w:tc>
        <w:tc>
          <w:tcPr>
            <w:tcW w:w="1974" w:type="dxa"/>
          </w:tcPr>
          <w:p w14:paraId="0374D8F5" w14:textId="7E3B0813" w:rsidR="004B5AB7" w:rsidRPr="00CE41F4" w:rsidRDefault="00CE41F4">
            <w:pPr>
              <w:cnfStyle w:val="000000100000" w:firstRow="0" w:lastRow="0" w:firstColumn="0" w:lastColumn="0" w:oddVBand="0" w:evenVBand="0" w:oddHBand="1" w:evenHBand="0" w:firstRowFirstColumn="0" w:firstRowLastColumn="0" w:lastRowFirstColumn="0" w:lastRowLastColumn="0"/>
              <w:rPr>
                <w:b/>
                <w:color w:val="C00000"/>
              </w:rPr>
            </w:pPr>
            <w:r w:rsidRPr="00CE41F4">
              <w:rPr>
                <w:b/>
                <w:color w:val="C00000"/>
              </w:rPr>
              <w:t>-22.1</w:t>
            </w:r>
            <w:r w:rsidR="00961B3B">
              <w:rPr>
                <w:b/>
                <w:color w:val="C00000"/>
              </w:rPr>
              <w:t>8</w:t>
            </w:r>
          </w:p>
        </w:tc>
      </w:tr>
      <w:tr w:rsidR="004B5AB7" w14:paraId="7994821B" w14:textId="77777777" w:rsidTr="008A5686">
        <w:trPr>
          <w:trHeight w:val="262"/>
        </w:trPr>
        <w:tc>
          <w:tcPr>
            <w:cnfStyle w:val="001000000000" w:firstRow="0" w:lastRow="0" w:firstColumn="1" w:lastColumn="0" w:oddVBand="0" w:evenVBand="0" w:oddHBand="0" w:evenHBand="0" w:firstRowFirstColumn="0" w:firstRowLastColumn="0" w:lastRowFirstColumn="0" w:lastRowLastColumn="0"/>
            <w:tcW w:w="1973" w:type="dxa"/>
          </w:tcPr>
          <w:p w14:paraId="722CEF90" w14:textId="77777777" w:rsidR="004B5AB7" w:rsidRPr="004B5AB7" w:rsidRDefault="004B5AB7">
            <w:r w:rsidRPr="004B5AB7">
              <w:t>ZSE Top 10</w:t>
            </w:r>
          </w:p>
        </w:tc>
        <w:tc>
          <w:tcPr>
            <w:tcW w:w="1973" w:type="dxa"/>
          </w:tcPr>
          <w:p w14:paraId="40EF5861" w14:textId="32737456" w:rsidR="004B5AB7" w:rsidRPr="004B5AB7" w:rsidRDefault="004B5AB7">
            <w:pPr>
              <w:cnfStyle w:val="000000000000" w:firstRow="0" w:lastRow="0" w:firstColumn="0" w:lastColumn="0" w:oddVBand="0" w:evenVBand="0" w:oddHBand="0" w:evenHBand="0" w:firstRowFirstColumn="0" w:firstRowLastColumn="0" w:lastRowFirstColumn="0" w:lastRowLastColumn="0"/>
            </w:pPr>
            <w:r w:rsidRPr="004B5AB7">
              <w:t>18</w:t>
            </w:r>
            <w:r w:rsidR="00A1223E">
              <w:t>,</w:t>
            </w:r>
            <w:r w:rsidRPr="004B5AB7">
              <w:t>295.1</w:t>
            </w:r>
          </w:p>
        </w:tc>
        <w:tc>
          <w:tcPr>
            <w:tcW w:w="1974" w:type="dxa"/>
          </w:tcPr>
          <w:p w14:paraId="391E5ED3" w14:textId="7A3F16C2" w:rsidR="004B5AB7" w:rsidRPr="004B5AB7" w:rsidRDefault="004B5AB7">
            <w:pPr>
              <w:cnfStyle w:val="000000000000" w:firstRow="0" w:lastRow="0" w:firstColumn="0" w:lastColumn="0" w:oddVBand="0" w:evenVBand="0" w:oddHBand="0" w:evenHBand="0" w:firstRowFirstColumn="0" w:firstRowLastColumn="0" w:lastRowFirstColumn="0" w:lastRowLastColumn="0"/>
            </w:pPr>
            <w:r w:rsidRPr="004B5AB7">
              <w:t>14</w:t>
            </w:r>
            <w:r w:rsidR="00A1223E">
              <w:t>,</w:t>
            </w:r>
            <w:r w:rsidRPr="004B5AB7">
              <w:t>025.13</w:t>
            </w:r>
          </w:p>
        </w:tc>
        <w:tc>
          <w:tcPr>
            <w:tcW w:w="1974" w:type="dxa"/>
          </w:tcPr>
          <w:p w14:paraId="5D289978" w14:textId="58B837A1" w:rsidR="004B5AB7" w:rsidRPr="00CE41F4" w:rsidRDefault="00CE41F4">
            <w:pPr>
              <w:cnfStyle w:val="000000000000" w:firstRow="0" w:lastRow="0" w:firstColumn="0" w:lastColumn="0" w:oddVBand="0" w:evenVBand="0" w:oddHBand="0" w:evenHBand="0" w:firstRowFirstColumn="0" w:firstRowLastColumn="0" w:lastRowFirstColumn="0" w:lastRowLastColumn="0"/>
              <w:rPr>
                <w:b/>
                <w:color w:val="C00000"/>
              </w:rPr>
            </w:pPr>
            <w:r w:rsidRPr="00CE41F4">
              <w:rPr>
                <w:b/>
                <w:color w:val="C00000"/>
              </w:rPr>
              <w:t>-23.3</w:t>
            </w:r>
            <w:r w:rsidR="00961B3B">
              <w:rPr>
                <w:b/>
                <w:color w:val="C00000"/>
              </w:rPr>
              <w:t>4</w:t>
            </w:r>
          </w:p>
        </w:tc>
      </w:tr>
      <w:tr w:rsidR="004B5AB7" w14:paraId="5531389B" w14:textId="77777777" w:rsidTr="008A5686">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973" w:type="dxa"/>
          </w:tcPr>
          <w:p w14:paraId="51504D21" w14:textId="77777777" w:rsidR="004B5AB7" w:rsidRPr="004B5AB7" w:rsidRDefault="004B5AB7">
            <w:r w:rsidRPr="004B5AB7">
              <w:t>ZSE Top 15</w:t>
            </w:r>
          </w:p>
        </w:tc>
        <w:tc>
          <w:tcPr>
            <w:tcW w:w="1973" w:type="dxa"/>
          </w:tcPr>
          <w:p w14:paraId="10ABC6A1" w14:textId="3288500B" w:rsidR="004B5AB7" w:rsidRPr="004B5AB7" w:rsidRDefault="004B5AB7">
            <w:pPr>
              <w:cnfStyle w:val="000000100000" w:firstRow="0" w:lastRow="0" w:firstColumn="0" w:lastColumn="0" w:oddVBand="0" w:evenVBand="0" w:oddHBand="1" w:evenHBand="0" w:firstRowFirstColumn="0" w:firstRowLastColumn="0" w:lastRowFirstColumn="0" w:lastRowLastColumn="0"/>
            </w:pPr>
            <w:r w:rsidRPr="004B5AB7">
              <w:t>20</w:t>
            </w:r>
            <w:r w:rsidR="00A1223E">
              <w:t>,</w:t>
            </w:r>
            <w:r w:rsidRPr="004B5AB7">
              <w:t>315.84</w:t>
            </w:r>
          </w:p>
        </w:tc>
        <w:tc>
          <w:tcPr>
            <w:tcW w:w="1974" w:type="dxa"/>
          </w:tcPr>
          <w:p w14:paraId="28EFC796" w14:textId="615915C6" w:rsidR="004B5AB7" w:rsidRPr="004B5AB7" w:rsidRDefault="004B5AB7">
            <w:pPr>
              <w:cnfStyle w:val="000000100000" w:firstRow="0" w:lastRow="0" w:firstColumn="0" w:lastColumn="0" w:oddVBand="0" w:evenVBand="0" w:oddHBand="1" w:evenHBand="0" w:firstRowFirstColumn="0" w:firstRowLastColumn="0" w:lastRowFirstColumn="0" w:lastRowLastColumn="0"/>
            </w:pPr>
            <w:r w:rsidRPr="004B5AB7">
              <w:t>15</w:t>
            </w:r>
            <w:r w:rsidR="00A1223E">
              <w:t>,</w:t>
            </w:r>
            <w:r w:rsidRPr="004B5AB7">
              <w:t>412.2</w:t>
            </w:r>
          </w:p>
        </w:tc>
        <w:tc>
          <w:tcPr>
            <w:tcW w:w="1974" w:type="dxa"/>
          </w:tcPr>
          <w:p w14:paraId="11C888B5" w14:textId="2D9FF55B" w:rsidR="004B5AB7" w:rsidRPr="00CE41F4" w:rsidRDefault="00CE41F4">
            <w:pPr>
              <w:cnfStyle w:val="000000100000" w:firstRow="0" w:lastRow="0" w:firstColumn="0" w:lastColumn="0" w:oddVBand="0" w:evenVBand="0" w:oddHBand="1" w:evenHBand="0" w:firstRowFirstColumn="0" w:firstRowLastColumn="0" w:lastRowFirstColumn="0" w:lastRowLastColumn="0"/>
              <w:rPr>
                <w:b/>
                <w:color w:val="C00000"/>
              </w:rPr>
            </w:pPr>
            <w:r w:rsidRPr="00CE41F4">
              <w:rPr>
                <w:b/>
                <w:color w:val="C00000"/>
              </w:rPr>
              <w:t>-24.1</w:t>
            </w:r>
            <w:r w:rsidR="00961B3B">
              <w:rPr>
                <w:b/>
                <w:color w:val="C00000"/>
              </w:rPr>
              <w:t>4</w:t>
            </w:r>
          </w:p>
        </w:tc>
      </w:tr>
      <w:tr w:rsidR="004B5AB7" w14:paraId="3A8DF8E7" w14:textId="77777777" w:rsidTr="008A5686">
        <w:trPr>
          <w:trHeight w:val="262"/>
        </w:trPr>
        <w:tc>
          <w:tcPr>
            <w:cnfStyle w:val="001000000000" w:firstRow="0" w:lastRow="0" w:firstColumn="1" w:lastColumn="0" w:oddVBand="0" w:evenVBand="0" w:oddHBand="0" w:evenHBand="0" w:firstRowFirstColumn="0" w:firstRowLastColumn="0" w:lastRowFirstColumn="0" w:lastRowLastColumn="0"/>
            <w:tcW w:w="1973" w:type="dxa"/>
          </w:tcPr>
          <w:p w14:paraId="5C557CA1" w14:textId="77777777" w:rsidR="004B5AB7" w:rsidRPr="004B5AB7" w:rsidRDefault="004B5AB7">
            <w:r w:rsidRPr="004B5AB7">
              <w:t>Medium Cap</w:t>
            </w:r>
          </w:p>
        </w:tc>
        <w:tc>
          <w:tcPr>
            <w:tcW w:w="1973" w:type="dxa"/>
          </w:tcPr>
          <w:p w14:paraId="569B2306" w14:textId="5DA232EB" w:rsidR="004B5AB7" w:rsidRPr="004B5AB7" w:rsidRDefault="004B5AB7">
            <w:pPr>
              <w:cnfStyle w:val="000000000000" w:firstRow="0" w:lastRow="0" w:firstColumn="0" w:lastColumn="0" w:oddVBand="0" w:evenVBand="0" w:oddHBand="0" w:evenHBand="0" w:firstRowFirstColumn="0" w:firstRowLastColumn="0" w:lastRowFirstColumn="0" w:lastRowLastColumn="0"/>
            </w:pPr>
            <w:r w:rsidRPr="004B5AB7">
              <w:t>45</w:t>
            </w:r>
            <w:r w:rsidR="00A1223E">
              <w:t>,</w:t>
            </w:r>
            <w:r w:rsidRPr="004B5AB7">
              <w:t>602.33</w:t>
            </w:r>
          </w:p>
        </w:tc>
        <w:tc>
          <w:tcPr>
            <w:tcW w:w="1974" w:type="dxa"/>
          </w:tcPr>
          <w:p w14:paraId="189B84A9" w14:textId="72A5CC79" w:rsidR="004B5AB7" w:rsidRPr="004B5AB7" w:rsidRDefault="004B5AB7">
            <w:pPr>
              <w:cnfStyle w:val="000000000000" w:firstRow="0" w:lastRow="0" w:firstColumn="0" w:lastColumn="0" w:oddVBand="0" w:evenVBand="0" w:oddHBand="0" w:evenHBand="0" w:firstRowFirstColumn="0" w:firstRowLastColumn="0" w:lastRowFirstColumn="0" w:lastRowLastColumn="0"/>
            </w:pPr>
            <w:r w:rsidRPr="004B5AB7">
              <w:t>37</w:t>
            </w:r>
            <w:r w:rsidR="00A1223E">
              <w:t>,</w:t>
            </w:r>
            <w:r w:rsidRPr="004B5AB7">
              <w:t>086.85</w:t>
            </w:r>
          </w:p>
        </w:tc>
        <w:tc>
          <w:tcPr>
            <w:tcW w:w="1974" w:type="dxa"/>
          </w:tcPr>
          <w:p w14:paraId="213CF4F4" w14:textId="231EBB45" w:rsidR="004B5AB7" w:rsidRPr="00CE41F4" w:rsidRDefault="00CE41F4">
            <w:pPr>
              <w:cnfStyle w:val="000000000000" w:firstRow="0" w:lastRow="0" w:firstColumn="0" w:lastColumn="0" w:oddVBand="0" w:evenVBand="0" w:oddHBand="0" w:evenHBand="0" w:firstRowFirstColumn="0" w:firstRowLastColumn="0" w:lastRowFirstColumn="0" w:lastRowLastColumn="0"/>
              <w:rPr>
                <w:b/>
                <w:color w:val="C00000"/>
              </w:rPr>
            </w:pPr>
            <w:r w:rsidRPr="00CE41F4">
              <w:rPr>
                <w:b/>
                <w:color w:val="C00000"/>
              </w:rPr>
              <w:t>-18.67</w:t>
            </w:r>
          </w:p>
        </w:tc>
      </w:tr>
      <w:tr w:rsidR="004B5AB7" w14:paraId="7356D5B5" w14:textId="77777777" w:rsidTr="008A5686">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973" w:type="dxa"/>
          </w:tcPr>
          <w:p w14:paraId="73927B99" w14:textId="77777777" w:rsidR="004B5AB7" w:rsidRPr="004B5AB7" w:rsidRDefault="004B5AB7">
            <w:r w:rsidRPr="004B5AB7">
              <w:t>Small Cap</w:t>
            </w:r>
          </w:p>
        </w:tc>
        <w:tc>
          <w:tcPr>
            <w:tcW w:w="1973" w:type="dxa"/>
          </w:tcPr>
          <w:p w14:paraId="559C99F0" w14:textId="07E836AE" w:rsidR="004B5AB7" w:rsidRPr="004B5AB7" w:rsidRDefault="004B5AB7">
            <w:pPr>
              <w:cnfStyle w:val="000000100000" w:firstRow="0" w:lastRow="0" w:firstColumn="0" w:lastColumn="0" w:oddVBand="0" w:evenVBand="0" w:oddHBand="1" w:evenHBand="0" w:firstRowFirstColumn="0" w:firstRowLastColumn="0" w:lastRowFirstColumn="0" w:lastRowLastColumn="0"/>
            </w:pPr>
            <w:r w:rsidRPr="004B5AB7">
              <w:t>582</w:t>
            </w:r>
            <w:r w:rsidR="00A1223E">
              <w:t>,</w:t>
            </w:r>
            <w:r w:rsidRPr="004B5AB7">
              <w:t>862.13</w:t>
            </w:r>
          </w:p>
        </w:tc>
        <w:tc>
          <w:tcPr>
            <w:tcW w:w="1974" w:type="dxa"/>
          </w:tcPr>
          <w:p w14:paraId="73CA61AE" w14:textId="2B1ECB19" w:rsidR="004B5AB7" w:rsidRPr="004B5AB7" w:rsidRDefault="004B5AB7">
            <w:pPr>
              <w:cnfStyle w:val="000000100000" w:firstRow="0" w:lastRow="0" w:firstColumn="0" w:lastColumn="0" w:oddVBand="0" w:evenVBand="0" w:oddHBand="1" w:evenHBand="0" w:firstRowFirstColumn="0" w:firstRowLastColumn="0" w:lastRowFirstColumn="0" w:lastRowLastColumn="0"/>
            </w:pPr>
            <w:r w:rsidRPr="004B5AB7">
              <w:t>479</w:t>
            </w:r>
            <w:r w:rsidR="00A1223E">
              <w:t>,</w:t>
            </w:r>
            <w:r w:rsidRPr="004B5AB7">
              <w:t>093.24</w:t>
            </w:r>
          </w:p>
        </w:tc>
        <w:tc>
          <w:tcPr>
            <w:tcW w:w="1974" w:type="dxa"/>
          </w:tcPr>
          <w:p w14:paraId="361233B7" w14:textId="46D17768" w:rsidR="004B5AB7" w:rsidRPr="00CE41F4" w:rsidRDefault="00CE41F4">
            <w:pPr>
              <w:cnfStyle w:val="000000100000" w:firstRow="0" w:lastRow="0" w:firstColumn="0" w:lastColumn="0" w:oddVBand="0" w:evenVBand="0" w:oddHBand="1" w:evenHBand="0" w:firstRowFirstColumn="0" w:firstRowLastColumn="0" w:lastRowFirstColumn="0" w:lastRowLastColumn="0"/>
              <w:rPr>
                <w:b/>
                <w:color w:val="C00000"/>
              </w:rPr>
            </w:pPr>
            <w:r w:rsidRPr="00CE41F4">
              <w:rPr>
                <w:b/>
                <w:color w:val="C00000"/>
              </w:rPr>
              <w:t>-17.80</w:t>
            </w:r>
          </w:p>
        </w:tc>
      </w:tr>
    </w:tbl>
    <w:p w14:paraId="655185F9" w14:textId="77777777" w:rsidR="004B5AB7" w:rsidRDefault="004B5AB7">
      <w:pPr>
        <w:rPr>
          <w:b/>
        </w:rPr>
      </w:pPr>
    </w:p>
    <w:p w14:paraId="038DA02A" w14:textId="77777777" w:rsidR="00A82806" w:rsidRDefault="00CE41F4">
      <w:pPr>
        <w:rPr>
          <w:b/>
        </w:rPr>
      </w:pPr>
      <w:r>
        <w:rPr>
          <w:b/>
        </w:rPr>
        <w:t>Inflation Rate</w:t>
      </w:r>
    </w:p>
    <w:tbl>
      <w:tblPr>
        <w:tblStyle w:val="GridTable4-Accent5"/>
        <w:tblW w:w="0" w:type="auto"/>
        <w:tblLook w:val="04A0" w:firstRow="1" w:lastRow="0" w:firstColumn="1" w:lastColumn="0" w:noHBand="0" w:noVBand="1"/>
      </w:tblPr>
      <w:tblGrid>
        <w:gridCol w:w="2640"/>
        <w:gridCol w:w="2641"/>
        <w:gridCol w:w="2641"/>
      </w:tblGrid>
      <w:tr w:rsidR="00DA5D6D" w14:paraId="6012553C" w14:textId="77777777" w:rsidTr="008A568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40" w:type="dxa"/>
          </w:tcPr>
          <w:p w14:paraId="6B4624A7" w14:textId="04090F0E" w:rsidR="00DA5D6D" w:rsidRDefault="001A3C24">
            <w:pPr>
              <w:rPr>
                <w:b w:val="0"/>
              </w:rPr>
            </w:pPr>
            <w:r>
              <w:rPr>
                <w:b w:val="0"/>
              </w:rPr>
              <w:t>M.O.M</w:t>
            </w:r>
          </w:p>
        </w:tc>
        <w:tc>
          <w:tcPr>
            <w:tcW w:w="2641" w:type="dxa"/>
          </w:tcPr>
          <w:p w14:paraId="7CF8F9C0" w14:textId="225A0ED9" w:rsidR="00DA5D6D" w:rsidRDefault="001A3C24">
            <w:pPr>
              <w:cnfStyle w:val="100000000000" w:firstRow="1" w:lastRow="0" w:firstColumn="0" w:lastColumn="0" w:oddVBand="0" w:evenVBand="0" w:oddHBand="0" w:evenHBand="0" w:firstRowFirstColumn="0" w:firstRowLastColumn="0" w:lastRowFirstColumn="0" w:lastRowLastColumn="0"/>
              <w:rPr>
                <w:b w:val="0"/>
              </w:rPr>
            </w:pPr>
            <w:r>
              <w:rPr>
                <w:b w:val="0"/>
              </w:rPr>
              <w:t>Y.O.Y</w:t>
            </w:r>
            <w:r w:rsidR="00DA5D6D">
              <w:t xml:space="preserve"> (</w:t>
            </w:r>
            <w:proofErr w:type="spellStart"/>
            <w:r w:rsidR="00DA5D6D">
              <w:t>Zimstats</w:t>
            </w:r>
            <w:proofErr w:type="spellEnd"/>
            <w:r w:rsidR="00DA5D6D">
              <w:t>)</w:t>
            </w:r>
          </w:p>
        </w:tc>
        <w:tc>
          <w:tcPr>
            <w:tcW w:w="2641" w:type="dxa"/>
          </w:tcPr>
          <w:p w14:paraId="769227EB" w14:textId="7C7840B6" w:rsidR="00DA5D6D" w:rsidRDefault="001A3C24">
            <w:pPr>
              <w:cnfStyle w:val="100000000000" w:firstRow="1" w:lastRow="0" w:firstColumn="0" w:lastColumn="0" w:oddVBand="0" w:evenVBand="0" w:oddHBand="0" w:evenHBand="0" w:firstRowFirstColumn="0" w:firstRowLastColumn="0" w:lastRowFirstColumn="0" w:lastRowLastColumn="0"/>
              <w:rPr>
                <w:b w:val="0"/>
              </w:rPr>
            </w:pPr>
            <w:r>
              <w:rPr>
                <w:b w:val="0"/>
              </w:rPr>
              <w:t>Y.O.Y</w:t>
            </w:r>
            <w:r w:rsidR="00DA5D6D">
              <w:t xml:space="preserve"> </w:t>
            </w:r>
            <w:r w:rsidR="00375126">
              <w:t>(Steve</w:t>
            </w:r>
            <w:r w:rsidR="00DA5D6D">
              <w:t xml:space="preserve"> Hanks)</w:t>
            </w:r>
          </w:p>
        </w:tc>
      </w:tr>
      <w:tr w:rsidR="00DA5D6D" w14:paraId="40567E3B" w14:textId="77777777" w:rsidTr="008A568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640" w:type="dxa"/>
          </w:tcPr>
          <w:p w14:paraId="3A5CCA2B" w14:textId="77777777" w:rsidR="00DA5D6D" w:rsidRPr="00DA5D6D" w:rsidRDefault="00DA5D6D">
            <w:r w:rsidRPr="00DA5D6D">
              <w:t>8.7%</w:t>
            </w:r>
          </w:p>
        </w:tc>
        <w:tc>
          <w:tcPr>
            <w:tcW w:w="2641" w:type="dxa"/>
          </w:tcPr>
          <w:p w14:paraId="14C4B8A1" w14:textId="77777777" w:rsidR="00DA5D6D" w:rsidRPr="00DA5D6D" w:rsidRDefault="00DA5D6D">
            <w:pPr>
              <w:cnfStyle w:val="000000100000" w:firstRow="0" w:lastRow="0" w:firstColumn="0" w:lastColumn="0" w:oddVBand="0" w:evenVBand="0" w:oddHBand="1" w:evenHBand="0" w:firstRowFirstColumn="0" w:firstRowLastColumn="0" w:lastRowFirstColumn="0" w:lastRowLastColumn="0"/>
            </w:pPr>
            <w:r w:rsidRPr="00DA5D6D">
              <w:t>60.61%</w:t>
            </w:r>
          </w:p>
        </w:tc>
        <w:tc>
          <w:tcPr>
            <w:tcW w:w="2641" w:type="dxa"/>
          </w:tcPr>
          <w:p w14:paraId="59EBA645" w14:textId="77777777" w:rsidR="00DA5D6D" w:rsidRPr="00DA5D6D" w:rsidRDefault="00DA5D6D">
            <w:pPr>
              <w:cnfStyle w:val="000000100000" w:firstRow="0" w:lastRow="0" w:firstColumn="0" w:lastColumn="0" w:oddVBand="0" w:evenVBand="0" w:oddHBand="1" w:evenHBand="0" w:firstRowFirstColumn="0" w:firstRowLastColumn="0" w:lastRowFirstColumn="0" w:lastRowLastColumn="0"/>
            </w:pPr>
            <w:r w:rsidRPr="00DA5D6D">
              <w:t>207%</w:t>
            </w:r>
          </w:p>
        </w:tc>
      </w:tr>
    </w:tbl>
    <w:p w14:paraId="51357D1E" w14:textId="77777777" w:rsidR="00CE41F4" w:rsidRDefault="00CE41F4">
      <w:pPr>
        <w:rPr>
          <w:b/>
        </w:rPr>
      </w:pPr>
    </w:p>
    <w:p w14:paraId="0C0DC005" w14:textId="77777777" w:rsidR="00A82806" w:rsidRDefault="00A82806">
      <w:pPr>
        <w:rPr>
          <w:b/>
        </w:rPr>
      </w:pPr>
      <w:r>
        <w:rPr>
          <w:b/>
        </w:rPr>
        <w:t>Consumer Price Index</w:t>
      </w:r>
    </w:p>
    <w:tbl>
      <w:tblPr>
        <w:tblStyle w:val="GridTable4-Accent5"/>
        <w:tblW w:w="0" w:type="auto"/>
        <w:tblLook w:val="04A0" w:firstRow="1" w:lastRow="0" w:firstColumn="1" w:lastColumn="0" w:noHBand="0" w:noVBand="1"/>
      </w:tblPr>
      <w:tblGrid>
        <w:gridCol w:w="3993"/>
        <w:gridCol w:w="3993"/>
      </w:tblGrid>
      <w:tr w:rsidR="00A82806" w14:paraId="10B977A2" w14:textId="77777777" w:rsidTr="008A5686">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993" w:type="dxa"/>
          </w:tcPr>
          <w:p w14:paraId="068C244F" w14:textId="77777777" w:rsidR="00A82806" w:rsidRDefault="00A82806">
            <w:pPr>
              <w:rPr>
                <w:b w:val="0"/>
              </w:rPr>
            </w:pPr>
            <w:r>
              <w:t>Month</w:t>
            </w:r>
          </w:p>
        </w:tc>
        <w:tc>
          <w:tcPr>
            <w:tcW w:w="3993" w:type="dxa"/>
          </w:tcPr>
          <w:p w14:paraId="4959AFC8" w14:textId="77777777" w:rsidR="00A82806" w:rsidRDefault="00A82806">
            <w:pPr>
              <w:cnfStyle w:val="100000000000" w:firstRow="1" w:lastRow="0" w:firstColumn="0" w:lastColumn="0" w:oddVBand="0" w:evenVBand="0" w:oddHBand="0" w:evenHBand="0" w:firstRowFirstColumn="0" w:firstRowLastColumn="0" w:lastRowFirstColumn="0" w:lastRowLastColumn="0"/>
              <w:rPr>
                <w:b w:val="0"/>
              </w:rPr>
            </w:pPr>
            <w:r>
              <w:t>CPI</w:t>
            </w:r>
          </w:p>
        </w:tc>
      </w:tr>
      <w:tr w:rsidR="00A82806" w14:paraId="3AE84027" w14:textId="77777777" w:rsidTr="008A5686">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993" w:type="dxa"/>
          </w:tcPr>
          <w:p w14:paraId="362F2B83" w14:textId="77777777" w:rsidR="00A82806" w:rsidRPr="00A82806" w:rsidRDefault="00A82806">
            <w:r w:rsidRPr="00A82806">
              <w:t>March</w:t>
            </w:r>
          </w:p>
        </w:tc>
        <w:tc>
          <w:tcPr>
            <w:tcW w:w="3993" w:type="dxa"/>
          </w:tcPr>
          <w:p w14:paraId="4AA51A21" w14:textId="77777777" w:rsidR="00A82806" w:rsidRPr="00DA5D6D" w:rsidRDefault="00DA5D6D">
            <w:pPr>
              <w:cnfStyle w:val="000000100000" w:firstRow="0" w:lastRow="0" w:firstColumn="0" w:lastColumn="0" w:oddVBand="0" w:evenVBand="0" w:oddHBand="1" w:evenHBand="0" w:firstRowFirstColumn="0" w:firstRowLastColumn="0" w:lastRowFirstColumn="0" w:lastRowLastColumn="0"/>
            </w:pPr>
            <w:r w:rsidRPr="00DA5D6D">
              <w:t>2.7</w:t>
            </w:r>
          </w:p>
        </w:tc>
      </w:tr>
      <w:tr w:rsidR="00DA5D6D" w14:paraId="38FDC707" w14:textId="77777777" w:rsidTr="008A5686">
        <w:trPr>
          <w:trHeight w:val="262"/>
        </w:trPr>
        <w:tc>
          <w:tcPr>
            <w:cnfStyle w:val="001000000000" w:firstRow="0" w:lastRow="0" w:firstColumn="1" w:lastColumn="0" w:oddVBand="0" w:evenVBand="0" w:oddHBand="0" w:evenHBand="0" w:firstRowFirstColumn="0" w:firstRowLastColumn="0" w:lastRowFirstColumn="0" w:lastRowLastColumn="0"/>
            <w:tcW w:w="3993" w:type="dxa"/>
          </w:tcPr>
          <w:p w14:paraId="7AF1DBAD" w14:textId="77777777" w:rsidR="00DA5D6D" w:rsidRPr="00A82806" w:rsidRDefault="00DA5D6D" w:rsidP="00DA5D6D">
            <w:r w:rsidRPr="00A82806">
              <w:t>April</w:t>
            </w:r>
          </w:p>
        </w:tc>
        <w:tc>
          <w:tcPr>
            <w:tcW w:w="3993" w:type="dxa"/>
          </w:tcPr>
          <w:p w14:paraId="2B856EF0" w14:textId="77777777" w:rsidR="00DA5D6D" w:rsidRPr="00DA5D6D" w:rsidRDefault="00DA5D6D" w:rsidP="00DA5D6D">
            <w:pPr>
              <w:cnfStyle w:val="000000000000" w:firstRow="0" w:lastRow="0" w:firstColumn="0" w:lastColumn="0" w:oddVBand="0" w:evenVBand="0" w:oddHBand="0" w:evenHBand="0" w:firstRowFirstColumn="0" w:firstRowLastColumn="0" w:lastRowFirstColumn="0" w:lastRowLastColumn="0"/>
            </w:pPr>
            <w:r w:rsidRPr="00DA5D6D">
              <w:t>9.6</w:t>
            </w:r>
          </w:p>
        </w:tc>
      </w:tr>
      <w:tr w:rsidR="00DA5D6D" w14:paraId="156496D1" w14:textId="77777777" w:rsidTr="008A5686">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993" w:type="dxa"/>
          </w:tcPr>
          <w:p w14:paraId="7AC92936" w14:textId="77777777" w:rsidR="00DA5D6D" w:rsidRPr="00A82806" w:rsidRDefault="00DA5D6D" w:rsidP="00DA5D6D">
            <w:r w:rsidRPr="00A82806">
              <w:t>May</w:t>
            </w:r>
          </w:p>
        </w:tc>
        <w:tc>
          <w:tcPr>
            <w:tcW w:w="3993" w:type="dxa"/>
          </w:tcPr>
          <w:p w14:paraId="123EFC60" w14:textId="77777777" w:rsidR="00DA5D6D" w:rsidRPr="00DA5D6D" w:rsidRDefault="00DA5D6D" w:rsidP="00DA5D6D">
            <w:pPr>
              <w:cnfStyle w:val="000000100000" w:firstRow="0" w:lastRow="0" w:firstColumn="0" w:lastColumn="0" w:oddVBand="0" w:evenVBand="0" w:oddHBand="1" w:evenHBand="0" w:firstRowFirstColumn="0" w:firstRowLastColumn="0" w:lastRowFirstColumn="0" w:lastRowLastColumn="0"/>
            </w:pPr>
            <w:r w:rsidRPr="00DA5D6D">
              <w:t>8.7</w:t>
            </w:r>
          </w:p>
        </w:tc>
      </w:tr>
    </w:tbl>
    <w:p w14:paraId="0A07FBC3" w14:textId="67E92191" w:rsidR="001A3C24" w:rsidRDefault="001A3C24">
      <w:pPr>
        <w:rPr>
          <w:b/>
        </w:rPr>
      </w:pPr>
    </w:p>
    <w:p w14:paraId="49B806F8" w14:textId="77777777" w:rsidR="00BC5C57" w:rsidRDefault="00BC5C57" w:rsidP="00BC5C57">
      <w:pPr>
        <w:rPr>
          <w:b/>
        </w:rPr>
      </w:pPr>
      <w:r w:rsidRPr="00D26D75">
        <w:rPr>
          <w:b/>
        </w:rPr>
        <w:t>Movement of the Exchange Rates</w:t>
      </w:r>
    </w:p>
    <w:tbl>
      <w:tblPr>
        <w:tblStyle w:val="GridTable4-Accent5"/>
        <w:tblW w:w="0" w:type="auto"/>
        <w:tblLook w:val="04A0" w:firstRow="1" w:lastRow="0" w:firstColumn="1" w:lastColumn="0" w:noHBand="0" w:noVBand="1"/>
      </w:tblPr>
      <w:tblGrid>
        <w:gridCol w:w="2026"/>
        <w:gridCol w:w="2026"/>
        <w:gridCol w:w="2027"/>
        <w:gridCol w:w="2027"/>
      </w:tblGrid>
      <w:tr w:rsidR="00BC5C57" w14:paraId="3AC0F647" w14:textId="77777777" w:rsidTr="008A5686">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026" w:type="dxa"/>
          </w:tcPr>
          <w:p w14:paraId="33F02918" w14:textId="77777777" w:rsidR="00BC5C57" w:rsidRPr="00D26D75" w:rsidRDefault="00BC5C57" w:rsidP="00FA4104">
            <w:pPr>
              <w:rPr>
                <w:b w:val="0"/>
              </w:rPr>
            </w:pPr>
            <w:r w:rsidRPr="00D26D75">
              <w:t>Exchange Rate</w:t>
            </w:r>
          </w:p>
        </w:tc>
        <w:tc>
          <w:tcPr>
            <w:tcW w:w="2026" w:type="dxa"/>
          </w:tcPr>
          <w:p w14:paraId="1F653EC2" w14:textId="77777777" w:rsidR="00BC5C57" w:rsidRPr="00D26D75" w:rsidRDefault="00BC5C57" w:rsidP="00FA4104">
            <w:pPr>
              <w:cnfStyle w:val="100000000000" w:firstRow="1" w:lastRow="0" w:firstColumn="0" w:lastColumn="0" w:oddVBand="0" w:evenVBand="0" w:oddHBand="0" w:evenHBand="0" w:firstRowFirstColumn="0" w:firstRowLastColumn="0" w:lastRowFirstColumn="0" w:lastRowLastColumn="0"/>
              <w:rPr>
                <w:b w:val="0"/>
              </w:rPr>
            </w:pPr>
            <w:r>
              <w:t>3</w:t>
            </w:r>
            <w:r w:rsidRPr="00D26D75">
              <w:t xml:space="preserve"> May 2022</w:t>
            </w:r>
          </w:p>
        </w:tc>
        <w:tc>
          <w:tcPr>
            <w:tcW w:w="2027" w:type="dxa"/>
          </w:tcPr>
          <w:p w14:paraId="0A25656E" w14:textId="77777777" w:rsidR="00BC5C57" w:rsidRPr="00D26D75" w:rsidRDefault="00BC5C57" w:rsidP="00FA4104">
            <w:pPr>
              <w:cnfStyle w:val="100000000000" w:firstRow="1" w:lastRow="0" w:firstColumn="0" w:lastColumn="0" w:oddVBand="0" w:evenVBand="0" w:oddHBand="0" w:evenHBand="0" w:firstRowFirstColumn="0" w:firstRowLastColumn="0" w:lastRowFirstColumn="0" w:lastRowLastColumn="0"/>
              <w:rPr>
                <w:b w:val="0"/>
              </w:rPr>
            </w:pPr>
            <w:r w:rsidRPr="00D26D75">
              <w:t>30 May 2022</w:t>
            </w:r>
          </w:p>
        </w:tc>
        <w:tc>
          <w:tcPr>
            <w:tcW w:w="2027" w:type="dxa"/>
          </w:tcPr>
          <w:p w14:paraId="57B0F557" w14:textId="77777777" w:rsidR="00BC5C57" w:rsidRPr="00D26D75" w:rsidRDefault="00BC5C57" w:rsidP="00FA4104">
            <w:pPr>
              <w:cnfStyle w:val="100000000000" w:firstRow="1" w:lastRow="0" w:firstColumn="0" w:lastColumn="0" w:oddVBand="0" w:evenVBand="0" w:oddHBand="0" w:evenHBand="0" w:firstRowFirstColumn="0" w:firstRowLastColumn="0" w:lastRowFirstColumn="0" w:lastRowLastColumn="0"/>
              <w:rPr>
                <w:b w:val="0"/>
              </w:rPr>
            </w:pPr>
            <w:r w:rsidRPr="00D26D75">
              <w:t>% Change</w:t>
            </w:r>
          </w:p>
        </w:tc>
      </w:tr>
      <w:tr w:rsidR="00BC5C57" w14:paraId="70415E46" w14:textId="77777777" w:rsidTr="008A5686">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026" w:type="dxa"/>
          </w:tcPr>
          <w:p w14:paraId="17B4DC4F" w14:textId="77777777" w:rsidR="00BC5C57" w:rsidRDefault="00BC5C57" w:rsidP="00FA4104">
            <w:r>
              <w:t>Auction</w:t>
            </w:r>
          </w:p>
        </w:tc>
        <w:tc>
          <w:tcPr>
            <w:tcW w:w="2026" w:type="dxa"/>
          </w:tcPr>
          <w:p w14:paraId="1074865D" w14:textId="77777777" w:rsidR="00BC5C57" w:rsidRDefault="00BC5C57" w:rsidP="00FA4104">
            <w:pPr>
              <w:cnfStyle w:val="000000100000" w:firstRow="0" w:lastRow="0" w:firstColumn="0" w:lastColumn="0" w:oddVBand="0" w:evenVBand="0" w:oddHBand="1" w:evenHBand="0" w:firstRowFirstColumn="0" w:firstRowLastColumn="0" w:lastRowFirstColumn="0" w:lastRowLastColumn="0"/>
            </w:pPr>
            <w:r>
              <w:t>Z$165.9942</w:t>
            </w:r>
          </w:p>
        </w:tc>
        <w:tc>
          <w:tcPr>
            <w:tcW w:w="2027" w:type="dxa"/>
          </w:tcPr>
          <w:p w14:paraId="61535215" w14:textId="77777777" w:rsidR="00BC5C57" w:rsidRDefault="00BC5C57" w:rsidP="00FA4104">
            <w:pPr>
              <w:cnfStyle w:val="000000100000" w:firstRow="0" w:lastRow="0" w:firstColumn="0" w:lastColumn="0" w:oddVBand="0" w:evenVBand="0" w:oddHBand="1" w:evenHBand="0" w:firstRowFirstColumn="0" w:firstRowLastColumn="0" w:lastRowFirstColumn="0" w:lastRowLastColumn="0"/>
            </w:pPr>
            <w:r>
              <w:t>Z$290.8876</w:t>
            </w:r>
          </w:p>
        </w:tc>
        <w:tc>
          <w:tcPr>
            <w:tcW w:w="2027" w:type="dxa"/>
          </w:tcPr>
          <w:p w14:paraId="5480E797" w14:textId="54A4B7AF" w:rsidR="00BC5C57" w:rsidRPr="00624AEB" w:rsidRDefault="00BC5C57" w:rsidP="00FA4104">
            <w:pPr>
              <w:cnfStyle w:val="000000100000" w:firstRow="0" w:lastRow="0" w:firstColumn="0" w:lastColumn="0" w:oddVBand="0" w:evenVBand="0" w:oddHBand="1" w:evenHBand="0" w:firstRowFirstColumn="0" w:firstRowLastColumn="0" w:lastRowFirstColumn="0" w:lastRowLastColumn="0"/>
              <w:rPr>
                <w:color w:val="000000" w:themeColor="text1"/>
              </w:rPr>
            </w:pPr>
            <w:r w:rsidRPr="00624AEB">
              <w:rPr>
                <w:color w:val="000000" w:themeColor="text1"/>
              </w:rPr>
              <w:t>75.2</w:t>
            </w:r>
            <w:r w:rsidR="00181808">
              <w:rPr>
                <w:color w:val="000000" w:themeColor="text1"/>
              </w:rPr>
              <w:t>4</w:t>
            </w:r>
          </w:p>
        </w:tc>
      </w:tr>
      <w:tr w:rsidR="00BC5C57" w14:paraId="25580301" w14:textId="77777777" w:rsidTr="008A5686">
        <w:trPr>
          <w:trHeight w:val="262"/>
        </w:trPr>
        <w:tc>
          <w:tcPr>
            <w:cnfStyle w:val="001000000000" w:firstRow="0" w:lastRow="0" w:firstColumn="1" w:lastColumn="0" w:oddVBand="0" w:evenVBand="0" w:oddHBand="0" w:evenHBand="0" w:firstRowFirstColumn="0" w:firstRowLastColumn="0" w:lastRowFirstColumn="0" w:lastRowLastColumn="0"/>
            <w:tcW w:w="2026" w:type="dxa"/>
          </w:tcPr>
          <w:p w14:paraId="16CA9C24" w14:textId="77777777" w:rsidR="00BC5C57" w:rsidRDefault="00BC5C57" w:rsidP="00FA4104">
            <w:r>
              <w:t>Interbank</w:t>
            </w:r>
          </w:p>
        </w:tc>
        <w:tc>
          <w:tcPr>
            <w:tcW w:w="2026" w:type="dxa"/>
          </w:tcPr>
          <w:p w14:paraId="75D4DC87" w14:textId="77777777" w:rsidR="00BC5C57" w:rsidRDefault="00BC5C57" w:rsidP="00FA4104">
            <w:pPr>
              <w:cnfStyle w:val="000000000000" w:firstRow="0" w:lastRow="0" w:firstColumn="0" w:lastColumn="0" w:oddVBand="0" w:evenVBand="0" w:oddHBand="0" w:evenHBand="0" w:firstRowFirstColumn="0" w:firstRowLastColumn="0" w:lastRowFirstColumn="0" w:lastRowLastColumn="0"/>
            </w:pPr>
            <w:r>
              <w:t>Z$277.0262</w:t>
            </w:r>
          </w:p>
        </w:tc>
        <w:tc>
          <w:tcPr>
            <w:tcW w:w="2027" w:type="dxa"/>
          </w:tcPr>
          <w:p w14:paraId="021D23E1" w14:textId="77777777" w:rsidR="00BC5C57" w:rsidRDefault="00BC5C57" w:rsidP="00FA4104">
            <w:pPr>
              <w:cnfStyle w:val="000000000000" w:firstRow="0" w:lastRow="0" w:firstColumn="0" w:lastColumn="0" w:oddVBand="0" w:evenVBand="0" w:oddHBand="0" w:evenHBand="0" w:firstRowFirstColumn="0" w:firstRowLastColumn="0" w:lastRowFirstColumn="0" w:lastRowLastColumn="0"/>
            </w:pPr>
            <w:r>
              <w:t>Z$299.6819</w:t>
            </w:r>
          </w:p>
        </w:tc>
        <w:tc>
          <w:tcPr>
            <w:tcW w:w="2027" w:type="dxa"/>
          </w:tcPr>
          <w:p w14:paraId="32F61387" w14:textId="7DADE8CB" w:rsidR="00BC5C57" w:rsidRPr="00624AEB" w:rsidRDefault="00BC5C57" w:rsidP="00FA4104">
            <w:pPr>
              <w:cnfStyle w:val="000000000000" w:firstRow="0" w:lastRow="0" w:firstColumn="0" w:lastColumn="0" w:oddVBand="0" w:evenVBand="0" w:oddHBand="0" w:evenHBand="0" w:firstRowFirstColumn="0" w:firstRowLastColumn="0" w:lastRowFirstColumn="0" w:lastRowLastColumn="0"/>
              <w:rPr>
                <w:color w:val="000000" w:themeColor="text1"/>
              </w:rPr>
            </w:pPr>
            <w:r w:rsidRPr="00624AEB">
              <w:rPr>
                <w:color w:val="000000" w:themeColor="text1"/>
              </w:rPr>
              <w:t>8.1</w:t>
            </w:r>
            <w:r w:rsidR="00181808">
              <w:rPr>
                <w:color w:val="000000" w:themeColor="text1"/>
              </w:rPr>
              <w:t>8</w:t>
            </w:r>
          </w:p>
        </w:tc>
      </w:tr>
      <w:tr w:rsidR="00BC5C57" w14:paraId="733B37B2" w14:textId="77777777" w:rsidTr="008A5686">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026" w:type="dxa"/>
          </w:tcPr>
          <w:p w14:paraId="3C78097E" w14:textId="77777777" w:rsidR="00BC5C57" w:rsidRDefault="00BC5C57" w:rsidP="00FA4104">
            <w:r>
              <w:t>Black Market</w:t>
            </w:r>
          </w:p>
        </w:tc>
        <w:tc>
          <w:tcPr>
            <w:tcW w:w="2026" w:type="dxa"/>
          </w:tcPr>
          <w:p w14:paraId="6410EF3A" w14:textId="77777777" w:rsidR="00BC5C57" w:rsidRDefault="00BC5C57" w:rsidP="00FA4104">
            <w:pPr>
              <w:cnfStyle w:val="000000100000" w:firstRow="0" w:lastRow="0" w:firstColumn="0" w:lastColumn="0" w:oddVBand="0" w:evenVBand="0" w:oddHBand="1" w:evenHBand="0" w:firstRowFirstColumn="0" w:firstRowLastColumn="0" w:lastRowFirstColumn="0" w:lastRowLastColumn="0"/>
            </w:pPr>
            <w:r>
              <w:t>Z$380.00</w:t>
            </w:r>
          </w:p>
        </w:tc>
        <w:tc>
          <w:tcPr>
            <w:tcW w:w="2027" w:type="dxa"/>
          </w:tcPr>
          <w:p w14:paraId="78B676B5" w14:textId="77777777" w:rsidR="00BC5C57" w:rsidRDefault="00BC5C57" w:rsidP="00FA4104">
            <w:pPr>
              <w:cnfStyle w:val="000000100000" w:firstRow="0" w:lastRow="0" w:firstColumn="0" w:lastColumn="0" w:oddVBand="0" w:evenVBand="0" w:oddHBand="1" w:evenHBand="0" w:firstRowFirstColumn="0" w:firstRowLastColumn="0" w:lastRowFirstColumn="0" w:lastRowLastColumn="0"/>
            </w:pPr>
            <w:r>
              <w:t>Z$480.00</w:t>
            </w:r>
          </w:p>
        </w:tc>
        <w:tc>
          <w:tcPr>
            <w:tcW w:w="2027" w:type="dxa"/>
          </w:tcPr>
          <w:p w14:paraId="0AF4FA83" w14:textId="6772F5D8" w:rsidR="00BC5C57" w:rsidRPr="00624AEB" w:rsidRDefault="00BC5C57" w:rsidP="00FA4104">
            <w:pPr>
              <w:cnfStyle w:val="000000100000" w:firstRow="0" w:lastRow="0" w:firstColumn="0" w:lastColumn="0" w:oddVBand="0" w:evenVBand="0" w:oddHBand="1" w:evenHBand="0" w:firstRowFirstColumn="0" w:firstRowLastColumn="0" w:lastRowFirstColumn="0" w:lastRowLastColumn="0"/>
              <w:rPr>
                <w:color w:val="000000" w:themeColor="text1"/>
              </w:rPr>
            </w:pPr>
            <w:r w:rsidRPr="00624AEB">
              <w:rPr>
                <w:color w:val="000000" w:themeColor="text1"/>
              </w:rPr>
              <w:t>26.3</w:t>
            </w:r>
            <w:r w:rsidR="00181808">
              <w:rPr>
                <w:color w:val="000000" w:themeColor="text1"/>
              </w:rPr>
              <w:t>2</w:t>
            </w:r>
          </w:p>
        </w:tc>
      </w:tr>
    </w:tbl>
    <w:p w14:paraId="684CD6C6" w14:textId="150650FC" w:rsidR="00BC5C57" w:rsidRPr="008B608F" w:rsidRDefault="008B608F">
      <w:pPr>
        <w:rPr>
          <w:sz w:val="16"/>
          <w:szCs w:val="16"/>
        </w:rPr>
      </w:pPr>
      <w:r w:rsidRPr="00624AEB">
        <w:rPr>
          <w:sz w:val="16"/>
          <w:szCs w:val="16"/>
        </w:rPr>
        <w:t>This is based on First Capital Bank Rates</w:t>
      </w:r>
    </w:p>
    <w:p w14:paraId="16C89366" w14:textId="5C063C61" w:rsidR="00BC5C57" w:rsidRPr="00953A34" w:rsidRDefault="00A13DBA">
      <w:pPr>
        <w:rPr>
          <w:b/>
          <w:i/>
          <w:iCs/>
          <w:sz w:val="28"/>
          <w:szCs w:val="28"/>
        </w:rPr>
      </w:pPr>
      <w:r w:rsidRPr="00953A34">
        <w:rPr>
          <w:b/>
          <w:i/>
          <w:iCs/>
          <w:sz w:val="28"/>
          <w:szCs w:val="28"/>
        </w:rPr>
        <w:t xml:space="preserve">Inflation </w:t>
      </w:r>
    </w:p>
    <w:p w14:paraId="0BFBC542" w14:textId="77777777" w:rsidR="001A3C24" w:rsidRDefault="00E20BB1">
      <w:pPr>
        <w:rPr>
          <w:b/>
        </w:rPr>
      </w:pPr>
      <w:r>
        <w:rPr>
          <w:b/>
        </w:rPr>
        <w:t>Human Poverty Index (HPI</w:t>
      </w:r>
      <w:r w:rsidR="003F2627">
        <w:rPr>
          <w:b/>
        </w:rPr>
        <w:t>)</w:t>
      </w:r>
    </w:p>
    <w:p w14:paraId="7A7EC45F" w14:textId="13CF4BFB" w:rsidR="00E20BB1" w:rsidRDefault="003F2627" w:rsidP="001A3C24">
      <w:pPr>
        <w:pStyle w:val="ListParagraph"/>
        <w:numPr>
          <w:ilvl w:val="0"/>
          <w:numId w:val="1"/>
        </w:numPr>
      </w:pPr>
      <w:r w:rsidRPr="003F2627">
        <w:t>According to this measure, the HPI increased from 29% to 49% between 2019 and 2021. The average poor person should be able to subsist on $1.90 per day, however the increase in the Human Poverty Index shows that 7,9 million Zimbabweans live on less than $1.90 per day, indicating that they are extremely poor.</w:t>
      </w:r>
    </w:p>
    <w:p w14:paraId="12A29D99" w14:textId="0DA70272" w:rsidR="00A13DBA" w:rsidRDefault="00D12D40" w:rsidP="000B63E0">
      <w:pPr>
        <w:pStyle w:val="ListParagraph"/>
        <w:numPr>
          <w:ilvl w:val="0"/>
          <w:numId w:val="1"/>
        </w:numPr>
      </w:pPr>
      <w:r w:rsidRPr="00961B3B">
        <w:t>The</w:t>
      </w:r>
      <w:r>
        <w:t xml:space="preserve"> </w:t>
      </w:r>
      <w:r w:rsidRPr="00953A34">
        <w:t>local</w:t>
      </w:r>
      <w:r w:rsidR="00953A34" w:rsidRPr="00953A34">
        <w:t xml:space="preserve"> currency depreciated dramatically in May, with the auction rate, interbank rate, and black-market rate all rising by 75.24 percent, 8.18 percent, and 26.32 percent, respectively, contributing to an increase in inflation</w:t>
      </w:r>
      <w:r w:rsidR="00953A34">
        <w:t xml:space="preserve"> to reach a </w:t>
      </w:r>
      <w:r>
        <w:t>3-figure</w:t>
      </w:r>
      <w:r w:rsidR="00953A34">
        <w:t xml:space="preserve"> digit of 207%.</w:t>
      </w:r>
    </w:p>
    <w:p w14:paraId="695B4B75" w14:textId="69A9C7EA" w:rsidR="00A13DBA" w:rsidRPr="00440EE6" w:rsidRDefault="00A13DBA" w:rsidP="00B41B05">
      <w:pPr>
        <w:pStyle w:val="ListParagraph"/>
        <w:numPr>
          <w:ilvl w:val="0"/>
          <w:numId w:val="1"/>
        </w:numPr>
        <w:rPr>
          <w:u w:val="single"/>
        </w:rPr>
      </w:pPr>
      <w:r>
        <w:lastRenderedPageBreak/>
        <w:t>The</w:t>
      </w:r>
      <w:r w:rsidR="00C77F74" w:rsidRPr="00C77F74">
        <w:t xml:space="preserve"> local industry was affected by a shortage of basic commodities, forcing prices to rise and inflation to reach a three-digit rate of 207 percent.</w:t>
      </w:r>
    </w:p>
    <w:p w14:paraId="63244DFD" w14:textId="77777777" w:rsidR="00C77F74" w:rsidRDefault="00C77F74" w:rsidP="00440EE6"/>
    <w:p w14:paraId="1FCE61EE" w14:textId="77777777" w:rsidR="00C77F74" w:rsidRDefault="00C77F74" w:rsidP="00440EE6"/>
    <w:p w14:paraId="59FA8457" w14:textId="02D0D029" w:rsidR="00A13DBA" w:rsidRPr="00953A34" w:rsidRDefault="000B63E0" w:rsidP="00440EE6">
      <w:pPr>
        <w:rPr>
          <w:b/>
          <w:bCs/>
          <w:i/>
          <w:iCs/>
          <w:sz w:val="28"/>
          <w:szCs w:val="28"/>
        </w:rPr>
      </w:pPr>
      <w:r w:rsidRPr="00953A34">
        <w:rPr>
          <w:b/>
          <w:bCs/>
          <w:i/>
          <w:iCs/>
          <w:sz w:val="28"/>
          <w:szCs w:val="28"/>
        </w:rPr>
        <w:t xml:space="preserve">ZSE Market Watch </w:t>
      </w:r>
    </w:p>
    <w:p w14:paraId="2BAD909F" w14:textId="77777777" w:rsidR="00A13DBA" w:rsidRDefault="00A13DBA" w:rsidP="00A13DBA">
      <w:pPr>
        <w:pStyle w:val="ListParagraph"/>
        <w:ind w:left="765"/>
      </w:pPr>
    </w:p>
    <w:p w14:paraId="21EAEEC6" w14:textId="6462BA26" w:rsidR="00CA3DC5" w:rsidRDefault="00961B3B" w:rsidP="00961B3B">
      <w:pPr>
        <w:pStyle w:val="ListParagraph"/>
        <w:numPr>
          <w:ilvl w:val="0"/>
          <w:numId w:val="1"/>
        </w:numPr>
      </w:pPr>
      <w:bookmarkStart w:id="0" w:name="_Hlk104844431"/>
      <w:r w:rsidRPr="00961B3B">
        <w:t>The month of April was marked by a tremendous depreciation of the local currency in the black market, resulting in a bull run in the ZSE All-share. However, the government intervened and imposed a series of measures to halt the bull run, including:</w:t>
      </w:r>
    </w:p>
    <w:bookmarkEnd w:id="0"/>
    <w:p w14:paraId="3A8C4309" w14:textId="49809038" w:rsidR="00961B3B" w:rsidRDefault="00D12D40" w:rsidP="005E64B6">
      <w:pPr>
        <w:pStyle w:val="ListParagraph"/>
        <w:numPr>
          <w:ilvl w:val="0"/>
          <w:numId w:val="7"/>
        </w:numPr>
      </w:pPr>
      <w:r>
        <w:t>The ban o</w:t>
      </w:r>
      <w:r w:rsidR="005E64B6">
        <w:t>f</w:t>
      </w:r>
      <w:r>
        <w:t xml:space="preserve"> lending by banks which led some companies to go on a survival mode.                      </w:t>
      </w:r>
    </w:p>
    <w:p w14:paraId="2DCB0F34" w14:textId="1142A71E" w:rsidR="00CA3DC5" w:rsidRDefault="00CA3DC5" w:rsidP="005E64B6">
      <w:pPr>
        <w:pStyle w:val="ListParagraph"/>
        <w:numPr>
          <w:ilvl w:val="0"/>
          <w:numId w:val="7"/>
        </w:numPr>
      </w:pPr>
      <w:r>
        <w:t>The government reduced the circuit breaker</w:t>
      </w:r>
      <w:r w:rsidR="001B3807">
        <w:t xml:space="preserve"> from 20% to 15% and they introduced a cooling off perio</w:t>
      </w:r>
      <w:r w:rsidR="00A44BCC">
        <w:t>d of 30 minutes</w:t>
      </w:r>
      <w:r w:rsidR="001B3807">
        <w:t xml:space="preserve"> for an increase of 10% of the ZSE All-Share.</w:t>
      </w:r>
    </w:p>
    <w:p w14:paraId="361D9711" w14:textId="6DDD35C3" w:rsidR="00A44BCC" w:rsidRDefault="00A44BCC" w:rsidP="005E64B6">
      <w:pPr>
        <w:pStyle w:val="ListParagraph"/>
        <w:numPr>
          <w:ilvl w:val="0"/>
          <w:numId w:val="7"/>
        </w:numPr>
      </w:pPr>
      <w:r>
        <w:t>Capital gains withholding tax was increased to 4% for securities held for less than 270 days.</w:t>
      </w:r>
    </w:p>
    <w:p w14:paraId="27E77646" w14:textId="3A26CF5C" w:rsidR="00EC14A0" w:rsidRDefault="00E16940" w:rsidP="005E64B6">
      <w:pPr>
        <w:pStyle w:val="ListParagraph"/>
        <w:numPr>
          <w:ilvl w:val="0"/>
          <w:numId w:val="7"/>
        </w:numPr>
      </w:pPr>
      <w:r>
        <w:t xml:space="preserve">The government went on further by introducing </w:t>
      </w:r>
      <w:r w:rsidR="00CB0A2C">
        <w:t>S</w:t>
      </w:r>
      <w:r w:rsidR="005629B9">
        <w:t xml:space="preserve">tatutory </w:t>
      </w:r>
      <w:r w:rsidR="00CB0A2C">
        <w:t xml:space="preserve">instrument </w:t>
      </w:r>
      <w:r>
        <w:t>103</w:t>
      </w:r>
      <w:r w:rsidR="00695652">
        <w:t xml:space="preserve"> of the Securities Exchange</w:t>
      </w:r>
      <w:r>
        <w:t xml:space="preserve"> </w:t>
      </w:r>
      <w:r w:rsidR="002225F0">
        <w:t>being the 600</w:t>
      </w:r>
      <w:r w:rsidR="002225F0" w:rsidRPr="00D12D40">
        <w:rPr>
          <w:vertAlign w:val="superscript"/>
        </w:rPr>
        <w:t>th</w:t>
      </w:r>
      <w:r w:rsidR="002225F0">
        <w:t xml:space="preserve"> statutory instrument since 2</w:t>
      </w:r>
      <w:r w:rsidR="00EC14A0">
        <w:t>018</w:t>
      </w:r>
      <w:r w:rsidR="00D12D40">
        <w:t>.</w:t>
      </w:r>
    </w:p>
    <w:p w14:paraId="3C31711E" w14:textId="77777777" w:rsidR="003C4BF6" w:rsidRDefault="003C4BF6" w:rsidP="003C4BF6">
      <w:pPr>
        <w:pStyle w:val="ListParagraph"/>
        <w:ind w:left="2205"/>
      </w:pPr>
    </w:p>
    <w:p w14:paraId="70A916D6" w14:textId="12489105" w:rsidR="000B4833" w:rsidRDefault="009B7678" w:rsidP="000B63E0">
      <w:pPr>
        <w:pStyle w:val="ListParagraph"/>
        <w:numPr>
          <w:ilvl w:val="0"/>
          <w:numId w:val="1"/>
        </w:numPr>
      </w:pPr>
      <w:r w:rsidRPr="009B7678">
        <w:t>As investors witnessed all of this, they thought back to the year 2020, when the Stock Market was suspended, and they began to relocate their funds by selling, with trading halting as well.</w:t>
      </w:r>
      <w:r w:rsidR="00A51702" w:rsidRPr="00A51702">
        <w:t xml:space="preserve"> The ZSE-All-share depreciated by -22.18 percent because of this.</w:t>
      </w:r>
    </w:p>
    <w:p w14:paraId="04F02D69" w14:textId="5DF2C45C" w:rsidR="000B63E0" w:rsidRDefault="000B63E0" w:rsidP="000B63E0"/>
    <w:p w14:paraId="4563E832" w14:textId="5B2DB0A8" w:rsidR="000B63E0" w:rsidRDefault="007E5BC6" w:rsidP="000B63E0">
      <w:pPr>
        <w:rPr>
          <w:b/>
          <w:bCs/>
          <w:i/>
          <w:iCs/>
        </w:rPr>
      </w:pPr>
      <w:r w:rsidRPr="007E5BC6">
        <w:rPr>
          <w:b/>
          <w:bCs/>
          <w:i/>
          <w:iCs/>
        </w:rPr>
        <w:t xml:space="preserve">Effects of Government measures and Inflation on Stocks </w:t>
      </w:r>
    </w:p>
    <w:p w14:paraId="02DF1538" w14:textId="433DC64F" w:rsidR="003363C5" w:rsidRPr="003363C5" w:rsidRDefault="003363C5" w:rsidP="000B63E0"/>
    <w:p w14:paraId="33ED8AB0" w14:textId="0CDC15D6" w:rsidR="003363C5" w:rsidRPr="003363C5" w:rsidRDefault="003363C5" w:rsidP="003363C5">
      <w:pPr>
        <w:pStyle w:val="ListParagraph"/>
        <w:numPr>
          <w:ilvl w:val="0"/>
          <w:numId w:val="1"/>
        </w:numPr>
      </w:pPr>
      <w:r w:rsidRPr="003363C5">
        <w:t xml:space="preserve">Due to government initiatives to restore confidence in the local currency, </w:t>
      </w:r>
      <w:proofErr w:type="gramStart"/>
      <w:r w:rsidRPr="003363C5">
        <w:t>a number of</w:t>
      </w:r>
      <w:proofErr w:type="gramEnd"/>
      <w:r w:rsidRPr="003363C5">
        <w:t xml:space="preserve"> counters have been undervalued, and the ZSE All-share index has yet to catch up with inflation, which is currently at 207 percent.</w:t>
      </w:r>
    </w:p>
    <w:p w14:paraId="45D1505E" w14:textId="282A287F" w:rsidR="000B4833" w:rsidRPr="00D12D40" w:rsidRDefault="00D12D40" w:rsidP="00D12D40">
      <w:pPr>
        <w:ind w:left="405"/>
      </w:pPr>
      <w:r>
        <w:t>Hence,</w:t>
      </w:r>
      <w:r w:rsidR="00926540">
        <w:t xml:space="preserve"> we recommend a buy on the following stocks</w:t>
      </w:r>
      <w:r>
        <w:t xml:space="preserve"> picks, </w:t>
      </w:r>
    </w:p>
    <w:p w14:paraId="012CE22D" w14:textId="0DF8942D" w:rsidR="00D12D40" w:rsidRDefault="00D12D40" w:rsidP="00A1223E">
      <w:r>
        <w:t xml:space="preserve">        1. </w:t>
      </w:r>
      <w:proofErr w:type="spellStart"/>
      <w:r w:rsidR="000B4833">
        <w:t>Innscor</w:t>
      </w:r>
      <w:proofErr w:type="spellEnd"/>
      <w:r w:rsidR="000B4833">
        <w:t xml:space="preserve"> </w:t>
      </w:r>
      <w:r>
        <w:t>-</w:t>
      </w:r>
      <w:r w:rsidR="00A1223E">
        <w:t>With a beta of around 0.9, this is a defensive stock</w:t>
      </w:r>
      <w:r>
        <w:t>.</w:t>
      </w:r>
    </w:p>
    <w:p w14:paraId="060166DE" w14:textId="7555B748" w:rsidR="00D12D40" w:rsidRDefault="00D12D40" w:rsidP="008A5686">
      <w:r>
        <w:t xml:space="preserve">        2. </w:t>
      </w:r>
      <w:r w:rsidR="0009717C">
        <w:t xml:space="preserve">Econet </w:t>
      </w:r>
    </w:p>
    <w:p w14:paraId="63CAF037" w14:textId="56B9F888" w:rsidR="00BC5C57" w:rsidRDefault="00D12D40" w:rsidP="008A5686">
      <w:r>
        <w:t xml:space="preserve">        3. </w:t>
      </w:r>
      <w:r w:rsidR="00D636A7">
        <w:t>Delta</w:t>
      </w:r>
    </w:p>
    <w:p w14:paraId="0A54E6A3" w14:textId="67F9AD73" w:rsidR="00375126" w:rsidRPr="00E3116E" w:rsidRDefault="00D12D40">
      <w:r>
        <w:t xml:space="preserve">        4. </w:t>
      </w:r>
      <w:proofErr w:type="spellStart"/>
      <w:r w:rsidR="008A5686">
        <w:t>Simbisa</w:t>
      </w:r>
      <w:proofErr w:type="spellEnd"/>
      <w:r w:rsidR="008A5686">
        <w:t xml:space="preserve"> </w:t>
      </w:r>
    </w:p>
    <w:sectPr w:rsidR="00375126" w:rsidRPr="00E311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40E6" w14:textId="77777777" w:rsidR="001D5E40" w:rsidRDefault="001D5E40" w:rsidP="00375126">
      <w:pPr>
        <w:spacing w:after="0" w:line="240" w:lineRule="auto"/>
      </w:pPr>
      <w:r>
        <w:separator/>
      </w:r>
    </w:p>
  </w:endnote>
  <w:endnote w:type="continuationSeparator" w:id="0">
    <w:p w14:paraId="49CEC6AA" w14:textId="77777777" w:rsidR="001D5E40" w:rsidRDefault="001D5E40" w:rsidP="0037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7CA9" w14:textId="77777777" w:rsidR="001D5E40" w:rsidRDefault="001D5E40" w:rsidP="00375126">
      <w:pPr>
        <w:spacing w:after="0" w:line="240" w:lineRule="auto"/>
      </w:pPr>
      <w:r>
        <w:separator/>
      </w:r>
    </w:p>
  </w:footnote>
  <w:footnote w:type="continuationSeparator" w:id="0">
    <w:p w14:paraId="290E9D7D" w14:textId="77777777" w:rsidR="001D5E40" w:rsidRDefault="001D5E40" w:rsidP="00375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769B" w14:textId="79CD9A87" w:rsidR="00375126" w:rsidRPr="00375126" w:rsidRDefault="00375126" w:rsidP="00375126">
    <w:pPr>
      <w:pStyle w:val="Header"/>
    </w:pPr>
    <w:r>
      <w:rPr>
        <w:noProof/>
      </w:rPr>
      <w:drawing>
        <wp:inline distT="0" distB="0" distL="0" distR="0" wp14:anchorId="5FAE2C46" wp14:editId="0794CA78">
          <wp:extent cx="5943600" cy="107061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70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17F0"/>
    <w:multiLevelType w:val="hybridMultilevel"/>
    <w:tmpl w:val="B5FE44B2"/>
    <w:lvl w:ilvl="0" w:tplc="30090001">
      <w:start w:val="1"/>
      <w:numFmt w:val="bullet"/>
      <w:lvlText w:val=""/>
      <w:lvlJc w:val="left"/>
      <w:pPr>
        <w:ind w:left="1740" w:hanging="360"/>
      </w:pPr>
      <w:rPr>
        <w:rFonts w:ascii="Symbol" w:hAnsi="Symbol" w:hint="default"/>
      </w:rPr>
    </w:lvl>
    <w:lvl w:ilvl="1" w:tplc="30090003" w:tentative="1">
      <w:start w:val="1"/>
      <w:numFmt w:val="bullet"/>
      <w:lvlText w:val="o"/>
      <w:lvlJc w:val="left"/>
      <w:pPr>
        <w:ind w:left="2460" w:hanging="360"/>
      </w:pPr>
      <w:rPr>
        <w:rFonts w:ascii="Courier New" w:hAnsi="Courier New" w:cs="Courier New" w:hint="default"/>
      </w:rPr>
    </w:lvl>
    <w:lvl w:ilvl="2" w:tplc="30090005" w:tentative="1">
      <w:start w:val="1"/>
      <w:numFmt w:val="bullet"/>
      <w:lvlText w:val=""/>
      <w:lvlJc w:val="left"/>
      <w:pPr>
        <w:ind w:left="3180" w:hanging="360"/>
      </w:pPr>
      <w:rPr>
        <w:rFonts w:ascii="Wingdings" w:hAnsi="Wingdings" w:hint="default"/>
      </w:rPr>
    </w:lvl>
    <w:lvl w:ilvl="3" w:tplc="30090001" w:tentative="1">
      <w:start w:val="1"/>
      <w:numFmt w:val="bullet"/>
      <w:lvlText w:val=""/>
      <w:lvlJc w:val="left"/>
      <w:pPr>
        <w:ind w:left="3900" w:hanging="360"/>
      </w:pPr>
      <w:rPr>
        <w:rFonts w:ascii="Symbol" w:hAnsi="Symbol" w:hint="default"/>
      </w:rPr>
    </w:lvl>
    <w:lvl w:ilvl="4" w:tplc="30090003" w:tentative="1">
      <w:start w:val="1"/>
      <w:numFmt w:val="bullet"/>
      <w:lvlText w:val="o"/>
      <w:lvlJc w:val="left"/>
      <w:pPr>
        <w:ind w:left="4620" w:hanging="360"/>
      </w:pPr>
      <w:rPr>
        <w:rFonts w:ascii="Courier New" w:hAnsi="Courier New" w:cs="Courier New" w:hint="default"/>
      </w:rPr>
    </w:lvl>
    <w:lvl w:ilvl="5" w:tplc="30090005" w:tentative="1">
      <w:start w:val="1"/>
      <w:numFmt w:val="bullet"/>
      <w:lvlText w:val=""/>
      <w:lvlJc w:val="left"/>
      <w:pPr>
        <w:ind w:left="5340" w:hanging="360"/>
      </w:pPr>
      <w:rPr>
        <w:rFonts w:ascii="Wingdings" w:hAnsi="Wingdings" w:hint="default"/>
      </w:rPr>
    </w:lvl>
    <w:lvl w:ilvl="6" w:tplc="30090001" w:tentative="1">
      <w:start w:val="1"/>
      <w:numFmt w:val="bullet"/>
      <w:lvlText w:val=""/>
      <w:lvlJc w:val="left"/>
      <w:pPr>
        <w:ind w:left="6060" w:hanging="360"/>
      </w:pPr>
      <w:rPr>
        <w:rFonts w:ascii="Symbol" w:hAnsi="Symbol" w:hint="default"/>
      </w:rPr>
    </w:lvl>
    <w:lvl w:ilvl="7" w:tplc="30090003" w:tentative="1">
      <w:start w:val="1"/>
      <w:numFmt w:val="bullet"/>
      <w:lvlText w:val="o"/>
      <w:lvlJc w:val="left"/>
      <w:pPr>
        <w:ind w:left="6780" w:hanging="360"/>
      </w:pPr>
      <w:rPr>
        <w:rFonts w:ascii="Courier New" w:hAnsi="Courier New" w:cs="Courier New" w:hint="default"/>
      </w:rPr>
    </w:lvl>
    <w:lvl w:ilvl="8" w:tplc="30090005" w:tentative="1">
      <w:start w:val="1"/>
      <w:numFmt w:val="bullet"/>
      <w:lvlText w:val=""/>
      <w:lvlJc w:val="left"/>
      <w:pPr>
        <w:ind w:left="7500" w:hanging="360"/>
      </w:pPr>
      <w:rPr>
        <w:rFonts w:ascii="Wingdings" w:hAnsi="Wingdings" w:hint="default"/>
      </w:rPr>
    </w:lvl>
  </w:abstractNum>
  <w:abstractNum w:abstractNumId="1" w15:restartNumberingAfterBreak="0">
    <w:nsid w:val="1CDC48F1"/>
    <w:multiLevelType w:val="hybridMultilevel"/>
    <w:tmpl w:val="F26833C4"/>
    <w:lvl w:ilvl="0" w:tplc="30090001">
      <w:start w:val="1"/>
      <w:numFmt w:val="bullet"/>
      <w:lvlText w:val=""/>
      <w:lvlJc w:val="left"/>
      <w:pPr>
        <w:ind w:left="2925" w:hanging="360"/>
      </w:pPr>
      <w:rPr>
        <w:rFonts w:ascii="Symbol" w:hAnsi="Symbol" w:hint="default"/>
      </w:rPr>
    </w:lvl>
    <w:lvl w:ilvl="1" w:tplc="30090003" w:tentative="1">
      <w:start w:val="1"/>
      <w:numFmt w:val="bullet"/>
      <w:lvlText w:val="o"/>
      <w:lvlJc w:val="left"/>
      <w:pPr>
        <w:ind w:left="3645" w:hanging="360"/>
      </w:pPr>
      <w:rPr>
        <w:rFonts w:ascii="Courier New" w:hAnsi="Courier New" w:cs="Courier New" w:hint="default"/>
      </w:rPr>
    </w:lvl>
    <w:lvl w:ilvl="2" w:tplc="30090005" w:tentative="1">
      <w:start w:val="1"/>
      <w:numFmt w:val="bullet"/>
      <w:lvlText w:val=""/>
      <w:lvlJc w:val="left"/>
      <w:pPr>
        <w:ind w:left="4365" w:hanging="360"/>
      </w:pPr>
      <w:rPr>
        <w:rFonts w:ascii="Wingdings" w:hAnsi="Wingdings" w:hint="default"/>
      </w:rPr>
    </w:lvl>
    <w:lvl w:ilvl="3" w:tplc="30090001" w:tentative="1">
      <w:start w:val="1"/>
      <w:numFmt w:val="bullet"/>
      <w:lvlText w:val=""/>
      <w:lvlJc w:val="left"/>
      <w:pPr>
        <w:ind w:left="5085" w:hanging="360"/>
      </w:pPr>
      <w:rPr>
        <w:rFonts w:ascii="Symbol" w:hAnsi="Symbol" w:hint="default"/>
      </w:rPr>
    </w:lvl>
    <w:lvl w:ilvl="4" w:tplc="30090003" w:tentative="1">
      <w:start w:val="1"/>
      <w:numFmt w:val="bullet"/>
      <w:lvlText w:val="o"/>
      <w:lvlJc w:val="left"/>
      <w:pPr>
        <w:ind w:left="5805" w:hanging="360"/>
      </w:pPr>
      <w:rPr>
        <w:rFonts w:ascii="Courier New" w:hAnsi="Courier New" w:cs="Courier New" w:hint="default"/>
      </w:rPr>
    </w:lvl>
    <w:lvl w:ilvl="5" w:tplc="30090005" w:tentative="1">
      <w:start w:val="1"/>
      <w:numFmt w:val="bullet"/>
      <w:lvlText w:val=""/>
      <w:lvlJc w:val="left"/>
      <w:pPr>
        <w:ind w:left="6525" w:hanging="360"/>
      </w:pPr>
      <w:rPr>
        <w:rFonts w:ascii="Wingdings" w:hAnsi="Wingdings" w:hint="default"/>
      </w:rPr>
    </w:lvl>
    <w:lvl w:ilvl="6" w:tplc="30090001" w:tentative="1">
      <w:start w:val="1"/>
      <w:numFmt w:val="bullet"/>
      <w:lvlText w:val=""/>
      <w:lvlJc w:val="left"/>
      <w:pPr>
        <w:ind w:left="7245" w:hanging="360"/>
      </w:pPr>
      <w:rPr>
        <w:rFonts w:ascii="Symbol" w:hAnsi="Symbol" w:hint="default"/>
      </w:rPr>
    </w:lvl>
    <w:lvl w:ilvl="7" w:tplc="30090003" w:tentative="1">
      <w:start w:val="1"/>
      <w:numFmt w:val="bullet"/>
      <w:lvlText w:val="o"/>
      <w:lvlJc w:val="left"/>
      <w:pPr>
        <w:ind w:left="7965" w:hanging="360"/>
      </w:pPr>
      <w:rPr>
        <w:rFonts w:ascii="Courier New" w:hAnsi="Courier New" w:cs="Courier New" w:hint="default"/>
      </w:rPr>
    </w:lvl>
    <w:lvl w:ilvl="8" w:tplc="30090005" w:tentative="1">
      <w:start w:val="1"/>
      <w:numFmt w:val="bullet"/>
      <w:lvlText w:val=""/>
      <w:lvlJc w:val="left"/>
      <w:pPr>
        <w:ind w:left="8685" w:hanging="360"/>
      </w:pPr>
      <w:rPr>
        <w:rFonts w:ascii="Wingdings" w:hAnsi="Wingdings" w:hint="default"/>
      </w:rPr>
    </w:lvl>
  </w:abstractNum>
  <w:abstractNum w:abstractNumId="2" w15:restartNumberingAfterBreak="0">
    <w:nsid w:val="3C095C99"/>
    <w:multiLevelType w:val="hybridMultilevel"/>
    <w:tmpl w:val="61D834F0"/>
    <w:lvl w:ilvl="0" w:tplc="1C09000D">
      <w:start w:val="1"/>
      <w:numFmt w:val="bullet"/>
      <w:lvlText w:val=""/>
      <w:lvlJc w:val="left"/>
      <w:pPr>
        <w:ind w:left="2205" w:hanging="360"/>
      </w:pPr>
      <w:rPr>
        <w:rFonts w:ascii="Wingdings" w:hAnsi="Wingdings"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3" w15:restartNumberingAfterBreak="0">
    <w:nsid w:val="404E448E"/>
    <w:multiLevelType w:val="hybridMultilevel"/>
    <w:tmpl w:val="5E541E2E"/>
    <w:lvl w:ilvl="0" w:tplc="1C090001">
      <w:start w:val="1"/>
      <w:numFmt w:val="bullet"/>
      <w:lvlText w:val=""/>
      <w:lvlJc w:val="left"/>
      <w:pPr>
        <w:ind w:left="1485" w:hanging="360"/>
      </w:pPr>
      <w:rPr>
        <w:rFonts w:ascii="Symbol" w:hAnsi="Symbol"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4" w15:restartNumberingAfterBreak="0">
    <w:nsid w:val="471077CD"/>
    <w:multiLevelType w:val="hybridMultilevel"/>
    <w:tmpl w:val="01D6E91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7E137B5"/>
    <w:multiLevelType w:val="hybridMultilevel"/>
    <w:tmpl w:val="E5C8C7CE"/>
    <w:lvl w:ilvl="0" w:tplc="D512CD6A">
      <w:start w:val="1"/>
      <w:numFmt w:val="lowerRoman"/>
      <w:lvlText w:val="(%1)"/>
      <w:lvlJc w:val="left"/>
      <w:pPr>
        <w:ind w:left="1125" w:hanging="72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6" w15:restartNumberingAfterBreak="0">
    <w:nsid w:val="7C3E33F8"/>
    <w:multiLevelType w:val="hybridMultilevel"/>
    <w:tmpl w:val="2AC05014"/>
    <w:lvl w:ilvl="0" w:tplc="1C09000B">
      <w:start w:val="1"/>
      <w:numFmt w:val="bullet"/>
      <w:lvlText w:val=""/>
      <w:lvlJc w:val="left"/>
      <w:pPr>
        <w:ind w:left="765" w:hanging="360"/>
      </w:pPr>
      <w:rPr>
        <w:rFonts w:ascii="Wingdings" w:hAnsi="Wingdings"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16cid:durableId="771508311">
    <w:abstractNumId w:val="6"/>
  </w:num>
  <w:num w:numId="2" w16cid:durableId="728069729">
    <w:abstractNumId w:val="3"/>
  </w:num>
  <w:num w:numId="3" w16cid:durableId="2113551468">
    <w:abstractNumId w:val="2"/>
  </w:num>
  <w:num w:numId="4" w16cid:durableId="1875536708">
    <w:abstractNumId w:val="5"/>
  </w:num>
  <w:num w:numId="5" w16cid:durableId="19740873">
    <w:abstractNumId w:val="4"/>
  </w:num>
  <w:num w:numId="6" w16cid:durableId="1916016111">
    <w:abstractNumId w:val="1"/>
  </w:num>
  <w:num w:numId="7" w16cid:durableId="106706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B7"/>
    <w:rsid w:val="00055C68"/>
    <w:rsid w:val="0009717C"/>
    <w:rsid w:val="000B4833"/>
    <w:rsid w:val="000B63E0"/>
    <w:rsid w:val="00181808"/>
    <w:rsid w:val="001A3C24"/>
    <w:rsid w:val="001A6BA6"/>
    <w:rsid w:val="001B0757"/>
    <w:rsid w:val="001B3807"/>
    <w:rsid w:val="001D5E40"/>
    <w:rsid w:val="001F76D6"/>
    <w:rsid w:val="002225F0"/>
    <w:rsid w:val="003363C5"/>
    <w:rsid w:val="00375126"/>
    <w:rsid w:val="003C4BF6"/>
    <w:rsid w:val="003F2627"/>
    <w:rsid w:val="00420D22"/>
    <w:rsid w:val="00440EE6"/>
    <w:rsid w:val="004B5AB7"/>
    <w:rsid w:val="004B642A"/>
    <w:rsid w:val="005629B9"/>
    <w:rsid w:val="005E64B6"/>
    <w:rsid w:val="00627490"/>
    <w:rsid w:val="00695652"/>
    <w:rsid w:val="007E5BC6"/>
    <w:rsid w:val="008A5686"/>
    <w:rsid w:val="008B608F"/>
    <w:rsid w:val="00926540"/>
    <w:rsid w:val="00953A34"/>
    <w:rsid w:val="00961B3B"/>
    <w:rsid w:val="009B7678"/>
    <w:rsid w:val="00A1223E"/>
    <w:rsid w:val="00A13DBA"/>
    <w:rsid w:val="00A44BCC"/>
    <w:rsid w:val="00A51702"/>
    <w:rsid w:val="00A82806"/>
    <w:rsid w:val="00BC5C57"/>
    <w:rsid w:val="00C77F74"/>
    <w:rsid w:val="00CA3DC5"/>
    <w:rsid w:val="00CB0A2C"/>
    <w:rsid w:val="00CE41F4"/>
    <w:rsid w:val="00D12D40"/>
    <w:rsid w:val="00D636A7"/>
    <w:rsid w:val="00D8467C"/>
    <w:rsid w:val="00DA5D6D"/>
    <w:rsid w:val="00E16940"/>
    <w:rsid w:val="00E20BB1"/>
    <w:rsid w:val="00E3116E"/>
    <w:rsid w:val="00EC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E7EF0"/>
  <w15:chartTrackingRefBased/>
  <w15:docId w15:val="{E6FB54DC-75C5-4FAB-A1F0-33319BE6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C24"/>
    <w:pPr>
      <w:ind w:left="720"/>
      <w:contextualSpacing/>
    </w:pPr>
  </w:style>
  <w:style w:type="table" w:styleId="GridTable4-Accent5">
    <w:name w:val="Grid Table 4 Accent 5"/>
    <w:basedOn w:val="TableNormal"/>
    <w:uiPriority w:val="49"/>
    <w:rsid w:val="008A5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375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126"/>
  </w:style>
  <w:style w:type="paragraph" w:styleId="Footer">
    <w:name w:val="footer"/>
    <w:basedOn w:val="Normal"/>
    <w:link w:val="FooterChar"/>
    <w:uiPriority w:val="99"/>
    <w:unhideWhenUsed/>
    <w:rsid w:val="00375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Jemina Capital</cp:lastModifiedBy>
  <cp:revision>2</cp:revision>
  <dcterms:created xsi:type="dcterms:W3CDTF">2022-05-31T07:57:00Z</dcterms:created>
  <dcterms:modified xsi:type="dcterms:W3CDTF">2022-05-31T07:57:00Z</dcterms:modified>
</cp:coreProperties>
</file>